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В Министерство экономики
</w:t>
      </w:r>
    </w:p>
    <w:p>
      <w:r>
        <w:t xml:space="preserve">и финансов Российской Федерации
</w:t>
      </w:r>
    </w:p>
    <w:p>
      <w:r>
        <w:t xml:space="preserve">Заявление
</w:t>
      </w:r>
    </w:p>
    <w:p>
      <w:r>
        <w:t xml:space="preserve">Просим разрешения на изготовление акций.
</w:t>
      </w:r>
    </w:p>
    <w:p>
      <w:r>
        <w:t xml:space="preserve">Руководитель акционерного
</w:t>
      </w:r>
    </w:p>
    <w:p>
      <w:r>
        <w:t xml:space="preserve">общества
</w:t>
      </w:r>
    </w:p>
    <w:p>
      <w:r>
        <w:t xml:space="preserve">Главный бухгалтер
</w:t>
      </w:r>
    </w:p>
    <w:p>
      <w:r>
        <w:t xml:space="preserve">_______________________________
</w:t>
      </w:r>
    </w:p>
    <w:p>
      <w:r>
        <w:t xml:space="preserve">(наименование типографии)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2023-10-10T09:38:51.235Z</dcterms:created>
  <dcterms:modified xsi:type="dcterms:W3CDTF">2023-10-10T09:38:51.235Z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